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09D" w:rsidRDefault="00C2009D" w:rsidP="00DF0FCC">
      <w:pPr>
        <w:spacing w:after="0" w:line="276" w:lineRule="auto"/>
        <w:jc w:val="right"/>
        <w:rPr>
          <w:b/>
        </w:rPr>
      </w:pPr>
      <w:r>
        <w:rPr>
          <w:noProof/>
          <w:lang w:eastAsia="fr-FR"/>
        </w:rPr>
        <w:drawing>
          <wp:anchor distT="0" distB="0" distL="114300" distR="114300" simplePos="0" relativeHeight="251657216" behindDoc="1" locked="0" layoutInCell="1" allowOverlap="1" wp14:anchorId="40896E6C" wp14:editId="735E0597">
            <wp:simplePos x="0" y="0"/>
            <wp:positionH relativeFrom="column">
              <wp:posOffset>-297815</wp:posOffset>
            </wp:positionH>
            <wp:positionV relativeFrom="paragraph">
              <wp:posOffset>309</wp:posOffset>
            </wp:positionV>
            <wp:extent cx="1087395" cy="819454"/>
            <wp:effectExtent l="0" t="0" r="0" b="0"/>
            <wp:wrapTight wrapText="bothSides">
              <wp:wrapPolygon edited="0">
                <wp:start x="0" y="0"/>
                <wp:lineTo x="0" y="21098"/>
                <wp:lineTo x="21196" y="21098"/>
                <wp:lineTo x="21196" y="0"/>
                <wp:lineTo x="0" y="0"/>
              </wp:wrapPolygon>
            </wp:wrapTight>
            <wp:docPr id="1" name="Image 1" descr="J:\AUDIOVISUEL\07_Charte graphique + Logos\_NOUVEAU LOGO 2020\Logo_FR_La référence Tête et cou\JEPG\Logo_FR_la reference tete et cou_ vertical.jpg"/>
            <wp:cNvGraphicFramePr/>
            <a:graphic xmlns:a="http://schemas.openxmlformats.org/drawingml/2006/main">
              <a:graphicData uri="http://schemas.openxmlformats.org/drawingml/2006/picture">
                <pic:pic xmlns:pic="http://schemas.openxmlformats.org/drawingml/2006/picture">
                  <pic:nvPicPr>
                    <pic:cNvPr id="1" name="Image 1" descr="J:\AUDIOVISUEL\07_Charte graphique + Logos\_NOUVEAU LOGO 2020\Logo_FR_La référence Tête et cou\JEPG\Logo_FR_la reference tete et cou_ vertical.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7395" cy="8194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4ED4">
        <w:rPr>
          <w:b/>
        </w:rPr>
        <w:t>Information presse</w:t>
      </w:r>
    </w:p>
    <w:p w:rsidR="00134ED4" w:rsidRDefault="00537A07" w:rsidP="00DF0FCC">
      <w:pPr>
        <w:spacing w:after="0" w:line="276" w:lineRule="auto"/>
        <w:jc w:val="right"/>
        <w:rPr>
          <w:b/>
        </w:rPr>
      </w:pPr>
      <w:r>
        <w:rPr>
          <w:b/>
        </w:rPr>
        <w:t>6</w:t>
      </w:r>
      <w:r w:rsidR="00AD12DB">
        <w:rPr>
          <w:b/>
        </w:rPr>
        <w:t xml:space="preserve"> janvier 202</w:t>
      </w:r>
      <w:r w:rsidR="000E39BC">
        <w:rPr>
          <w:b/>
        </w:rPr>
        <w:t>2</w:t>
      </w:r>
    </w:p>
    <w:p w:rsidR="00C2009D" w:rsidRDefault="00C2009D" w:rsidP="00A90FAD">
      <w:pPr>
        <w:spacing w:after="0" w:line="276" w:lineRule="auto"/>
        <w:jc w:val="both"/>
        <w:rPr>
          <w:b/>
        </w:rPr>
      </w:pPr>
    </w:p>
    <w:p w:rsidR="00134ED4" w:rsidRDefault="00134ED4" w:rsidP="00A90FAD">
      <w:pPr>
        <w:spacing w:after="0" w:line="276" w:lineRule="auto"/>
        <w:jc w:val="both"/>
        <w:rPr>
          <w:b/>
        </w:rPr>
      </w:pPr>
    </w:p>
    <w:p w:rsidR="00EA79D5" w:rsidRDefault="00EA79D5" w:rsidP="00537A07">
      <w:pPr>
        <w:spacing w:after="0" w:line="276" w:lineRule="auto"/>
        <w:rPr>
          <w:b/>
          <w:color w:val="002060"/>
          <w:sz w:val="28"/>
          <w:szCs w:val="28"/>
        </w:rPr>
      </w:pPr>
    </w:p>
    <w:p w:rsidR="00EA79D5" w:rsidRDefault="00EA79D5" w:rsidP="00EA79D5">
      <w:pPr>
        <w:spacing w:after="0" w:line="276" w:lineRule="auto"/>
        <w:jc w:val="center"/>
        <w:rPr>
          <w:b/>
          <w:color w:val="002060"/>
          <w:sz w:val="28"/>
          <w:szCs w:val="28"/>
        </w:rPr>
      </w:pPr>
      <w:r>
        <w:rPr>
          <w:b/>
          <w:color w:val="002060"/>
          <w:sz w:val="28"/>
          <w:szCs w:val="28"/>
        </w:rPr>
        <w:t xml:space="preserve">L’HOPITAL FONDATION ADOLPHE DE ROTHSCHILD PUBLIE SON </w:t>
      </w:r>
      <w:r w:rsidR="000E39BC">
        <w:rPr>
          <w:b/>
          <w:color w:val="002060"/>
          <w:sz w:val="28"/>
          <w:szCs w:val="28"/>
        </w:rPr>
        <w:t xml:space="preserve">NOUVEAU </w:t>
      </w:r>
      <w:r>
        <w:rPr>
          <w:b/>
          <w:color w:val="002060"/>
          <w:sz w:val="28"/>
          <w:szCs w:val="28"/>
        </w:rPr>
        <w:t>PROJET INSTITUTIONNEL 2022-2026</w:t>
      </w:r>
    </w:p>
    <w:p w:rsidR="0060153B" w:rsidRPr="00AD12DB" w:rsidRDefault="00EA79D5" w:rsidP="00A137DB">
      <w:pPr>
        <w:spacing w:after="0" w:line="276" w:lineRule="auto"/>
        <w:jc w:val="center"/>
        <w:rPr>
          <w:b/>
          <w:color w:val="002060"/>
          <w:sz w:val="28"/>
          <w:szCs w:val="28"/>
        </w:rPr>
      </w:pPr>
      <w:r w:rsidRPr="00AD12DB">
        <w:rPr>
          <w:b/>
          <w:color w:val="002060"/>
          <w:sz w:val="28"/>
          <w:szCs w:val="28"/>
        </w:rPr>
        <w:t>5 années pour devenir le 1</w:t>
      </w:r>
      <w:r w:rsidRPr="00AD12DB">
        <w:rPr>
          <w:b/>
          <w:color w:val="002060"/>
          <w:sz w:val="28"/>
          <w:szCs w:val="28"/>
          <w:vertAlign w:val="superscript"/>
        </w:rPr>
        <w:t>er</w:t>
      </w:r>
      <w:r w:rsidRPr="00AD12DB">
        <w:rPr>
          <w:b/>
          <w:color w:val="002060"/>
          <w:sz w:val="28"/>
          <w:szCs w:val="28"/>
        </w:rPr>
        <w:t xml:space="preserve"> h</w:t>
      </w:r>
      <w:r w:rsidRPr="00AD12DB">
        <w:rPr>
          <w:rFonts w:cstheme="minorHAnsi"/>
          <w:b/>
          <w:color w:val="002060"/>
          <w:sz w:val="28"/>
          <w:szCs w:val="28"/>
        </w:rPr>
        <w:t>ô</w:t>
      </w:r>
      <w:r w:rsidRPr="00AD12DB">
        <w:rPr>
          <w:b/>
          <w:color w:val="002060"/>
          <w:sz w:val="28"/>
          <w:szCs w:val="28"/>
        </w:rPr>
        <w:t>pital universitaire priv</w:t>
      </w:r>
      <w:r w:rsidRPr="00AD12DB">
        <w:rPr>
          <w:rFonts w:cstheme="minorHAnsi"/>
          <w:b/>
          <w:color w:val="002060"/>
          <w:sz w:val="28"/>
          <w:szCs w:val="28"/>
        </w:rPr>
        <w:t>é</w:t>
      </w:r>
      <w:r w:rsidRPr="00AD12DB">
        <w:rPr>
          <w:b/>
          <w:color w:val="002060"/>
          <w:sz w:val="28"/>
          <w:szCs w:val="28"/>
        </w:rPr>
        <w:t xml:space="preserve"> non lucratif d’Europe pour les pathologies t</w:t>
      </w:r>
      <w:r w:rsidRPr="00AD12DB">
        <w:rPr>
          <w:rFonts w:cstheme="minorHAnsi"/>
          <w:b/>
          <w:color w:val="002060"/>
          <w:sz w:val="28"/>
          <w:szCs w:val="28"/>
        </w:rPr>
        <w:t>ê</w:t>
      </w:r>
      <w:r w:rsidRPr="00AD12DB">
        <w:rPr>
          <w:b/>
          <w:color w:val="002060"/>
          <w:sz w:val="28"/>
          <w:szCs w:val="28"/>
        </w:rPr>
        <w:t>te et cou</w:t>
      </w:r>
    </w:p>
    <w:p w:rsidR="00EA79D5" w:rsidRPr="00530CB2" w:rsidRDefault="00537A07" w:rsidP="00A137DB">
      <w:pPr>
        <w:spacing w:after="0" w:line="276" w:lineRule="auto"/>
        <w:jc w:val="center"/>
        <w:rPr>
          <w:color w:val="002060"/>
        </w:rPr>
      </w:pPr>
      <w:r w:rsidRPr="00537A07">
        <w:drawing>
          <wp:anchor distT="0" distB="0" distL="114300" distR="114300" simplePos="0" relativeHeight="251658240" behindDoc="0" locked="0" layoutInCell="1" allowOverlap="1" wp14:anchorId="30BA61E9" wp14:editId="2849547F">
            <wp:simplePos x="0" y="0"/>
            <wp:positionH relativeFrom="margin">
              <wp:posOffset>-99695</wp:posOffset>
            </wp:positionH>
            <wp:positionV relativeFrom="margin">
              <wp:posOffset>2214880</wp:posOffset>
            </wp:positionV>
            <wp:extent cx="1562100" cy="21958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942" b="-448"/>
                    <a:stretch/>
                  </pic:blipFill>
                  <pic:spPr bwMode="auto">
                    <a:xfrm>
                      <a:off x="0" y="0"/>
                      <a:ext cx="1562100" cy="2195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1712F" w:rsidRPr="00530CB2" w:rsidRDefault="00EA79D5" w:rsidP="00BE71B9">
      <w:pPr>
        <w:spacing w:after="0" w:line="276" w:lineRule="auto"/>
        <w:jc w:val="both"/>
        <w:rPr>
          <w:color w:val="002060"/>
        </w:rPr>
      </w:pPr>
      <w:r w:rsidRPr="00530CB2">
        <w:rPr>
          <w:color w:val="002060"/>
        </w:rPr>
        <w:t xml:space="preserve">Reconnu en France et à l’international pour ses expertises </w:t>
      </w:r>
      <w:r w:rsidR="00BE71B9" w:rsidRPr="00530CB2">
        <w:rPr>
          <w:color w:val="002060"/>
        </w:rPr>
        <w:t xml:space="preserve">de recours </w:t>
      </w:r>
      <w:r w:rsidRPr="00530CB2">
        <w:rPr>
          <w:color w:val="002060"/>
        </w:rPr>
        <w:t>en ophtalmologie</w:t>
      </w:r>
      <w:r w:rsidR="000E39BC">
        <w:rPr>
          <w:color w:val="002060"/>
        </w:rPr>
        <w:t xml:space="preserve">, </w:t>
      </w:r>
      <w:r w:rsidRPr="00530CB2">
        <w:rPr>
          <w:color w:val="002060"/>
        </w:rPr>
        <w:t>neuro</w:t>
      </w:r>
      <w:r w:rsidR="000E39BC">
        <w:rPr>
          <w:color w:val="002060"/>
        </w:rPr>
        <w:t>sciences et ORL,</w:t>
      </w:r>
      <w:r w:rsidRPr="00530CB2">
        <w:rPr>
          <w:color w:val="002060"/>
        </w:rPr>
        <w:t xml:space="preserve"> l’Hôpital Fondation </w:t>
      </w:r>
      <w:r w:rsidR="000E39BC">
        <w:rPr>
          <w:color w:val="002060"/>
        </w:rPr>
        <w:t xml:space="preserve">Adolphe de </w:t>
      </w:r>
      <w:r w:rsidRPr="00530CB2">
        <w:rPr>
          <w:color w:val="002060"/>
        </w:rPr>
        <w:t xml:space="preserve">Rothschild poursuit et accentue sa stratégie de développement </w:t>
      </w:r>
      <w:r w:rsidR="00BE71B9" w:rsidRPr="00530CB2">
        <w:rPr>
          <w:color w:val="002060"/>
        </w:rPr>
        <w:t xml:space="preserve">qui </w:t>
      </w:r>
      <w:r w:rsidR="006E60D2">
        <w:rPr>
          <w:color w:val="002060"/>
        </w:rPr>
        <w:t>l’</w:t>
      </w:r>
      <w:r w:rsidR="00BE71B9" w:rsidRPr="00530CB2">
        <w:rPr>
          <w:color w:val="002060"/>
        </w:rPr>
        <w:t xml:space="preserve">a conduit au doublement de son activité en moins de 10 ans. </w:t>
      </w:r>
    </w:p>
    <w:p w:rsidR="00EA79D5" w:rsidRPr="00530CB2" w:rsidRDefault="000E39BC" w:rsidP="00BE71B9">
      <w:pPr>
        <w:spacing w:after="0" w:line="276" w:lineRule="auto"/>
        <w:jc w:val="both"/>
        <w:rPr>
          <w:color w:val="002060"/>
        </w:rPr>
      </w:pPr>
      <w:r>
        <w:rPr>
          <w:color w:val="002060"/>
        </w:rPr>
        <w:t>La l</w:t>
      </w:r>
      <w:r w:rsidR="00BE71B9" w:rsidRPr="00530CB2">
        <w:rPr>
          <w:color w:val="002060"/>
        </w:rPr>
        <w:t>igne directrice de ce nouveau projet</w:t>
      </w:r>
      <w:r>
        <w:rPr>
          <w:color w:val="002060"/>
        </w:rPr>
        <w:t xml:space="preserve"> institutionnel est</w:t>
      </w:r>
      <w:r w:rsidR="00BE71B9" w:rsidRPr="00530CB2">
        <w:rPr>
          <w:color w:val="002060"/>
        </w:rPr>
        <w:t xml:space="preserve"> </w:t>
      </w:r>
      <w:r w:rsidR="0011712F" w:rsidRPr="00530CB2">
        <w:rPr>
          <w:color w:val="002060"/>
        </w:rPr>
        <w:t xml:space="preserve">le </w:t>
      </w:r>
      <w:r w:rsidR="00EA79D5" w:rsidRPr="00530CB2">
        <w:rPr>
          <w:color w:val="002060"/>
        </w:rPr>
        <w:t>ren</w:t>
      </w:r>
      <w:r w:rsidR="0011712F" w:rsidRPr="00530CB2">
        <w:rPr>
          <w:color w:val="002060"/>
        </w:rPr>
        <w:t>forcement de</w:t>
      </w:r>
      <w:r w:rsidR="00EA79D5" w:rsidRPr="00530CB2">
        <w:rPr>
          <w:color w:val="002060"/>
        </w:rPr>
        <w:t xml:space="preserve"> </w:t>
      </w:r>
      <w:r w:rsidR="00BE71B9" w:rsidRPr="00530CB2">
        <w:rPr>
          <w:color w:val="002060"/>
        </w:rPr>
        <w:t>l</w:t>
      </w:r>
      <w:r w:rsidR="00EA79D5" w:rsidRPr="00530CB2">
        <w:rPr>
          <w:color w:val="002060"/>
        </w:rPr>
        <w:t>a dynamique hospitalo-universitaire pour répondre</w:t>
      </w:r>
      <w:r w:rsidR="006E60D2">
        <w:rPr>
          <w:color w:val="002060"/>
        </w:rPr>
        <w:t>,</w:t>
      </w:r>
      <w:r w:rsidR="00EA79D5" w:rsidRPr="00530CB2">
        <w:rPr>
          <w:color w:val="002060"/>
        </w:rPr>
        <w:t xml:space="preserve"> par l’excellence</w:t>
      </w:r>
      <w:r w:rsidR="006E60D2">
        <w:rPr>
          <w:color w:val="002060"/>
        </w:rPr>
        <w:t>,</w:t>
      </w:r>
      <w:r w:rsidR="00EA79D5" w:rsidRPr="00530CB2">
        <w:rPr>
          <w:color w:val="002060"/>
        </w:rPr>
        <w:t xml:space="preserve"> aux besoins de santé actuels et futurs</w:t>
      </w:r>
      <w:r w:rsidR="00BE71B9" w:rsidRPr="00530CB2">
        <w:rPr>
          <w:color w:val="002060"/>
        </w:rPr>
        <w:t xml:space="preserve"> de patients (</w:t>
      </w:r>
      <w:r w:rsidR="00EA79D5" w:rsidRPr="00530CB2">
        <w:rPr>
          <w:color w:val="002060"/>
        </w:rPr>
        <w:t xml:space="preserve">adultes </w:t>
      </w:r>
      <w:r w:rsidR="00BE71B9" w:rsidRPr="00530CB2">
        <w:rPr>
          <w:color w:val="002060"/>
        </w:rPr>
        <w:t xml:space="preserve">et enfants) </w:t>
      </w:r>
      <w:r w:rsidR="00EA79D5" w:rsidRPr="00530CB2">
        <w:rPr>
          <w:color w:val="002060"/>
        </w:rPr>
        <w:t>souffrant de pathologies têt</w:t>
      </w:r>
      <w:r w:rsidR="00BE71B9" w:rsidRPr="00530CB2">
        <w:rPr>
          <w:color w:val="002060"/>
        </w:rPr>
        <w:t xml:space="preserve">e et cou sévères et/ou rares. </w:t>
      </w:r>
    </w:p>
    <w:p w:rsidR="00AD12DB" w:rsidRDefault="00BE71B9" w:rsidP="00BE71B9">
      <w:pPr>
        <w:spacing w:after="0" w:line="276" w:lineRule="auto"/>
        <w:jc w:val="both"/>
        <w:rPr>
          <w:color w:val="002060"/>
        </w:rPr>
      </w:pPr>
      <w:r w:rsidRPr="00530CB2">
        <w:rPr>
          <w:color w:val="002060"/>
        </w:rPr>
        <w:t>Pour ce faire, des investissements conséquents sont prévus pour disposer de p</w:t>
      </w:r>
      <w:r w:rsidR="00EA79D5" w:rsidRPr="00530CB2">
        <w:rPr>
          <w:color w:val="002060"/>
        </w:rPr>
        <w:t xml:space="preserve">lateaux techniques de dernière génération, </w:t>
      </w:r>
      <w:r w:rsidRPr="00530CB2">
        <w:rPr>
          <w:color w:val="002060"/>
        </w:rPr>
        <w:t>pour accélérer les programmes</w:t>
      </w:r>
      <w:r w:rsidR="00EA79D5" w:rsidRPr="00530CB2">
        <w:rPr>
          <w:color w:val="002060"/>
        </w:rPr>
        <w:t xml:space="preserve"> </w:t>
      </w:r>
      <w:r w:rsidRPr="00530CB2">
        <w:rPr>
          <w:color w:val="002060"/>
        </w:rPr>
        <w:t xml:space="preserve">de </w:t>
      </w:r>
      <w:r w:rsidR="00EA79D5" w:rsidRPr="00530CB2">
        <w:rPr>
          <w:color w:val="002060"/>
        </w:rPr>
        <w:t xml:space="preserve">recherche, </w:t>
      </w:r>
      <w:r w:rsidRPr="00530CB2">
        <w:rPr>
          <w:color w:val="002060"/>
        </w:rPr>
        <w:t>d’</w:t>
      </w:r>
      <w:r w:rsidR="00EA79D5" w:rsidRPr="00530CB2">
        <w:rPr>
          <w:color w:val="002060"/>
        </w:rPr>
        <w:t xml:space="preserve">innovation et </w:t>
      </w:r>
      <w:r w:rsidRPr="00530CB2">
        <w:rPr>
          <w:color w:val="002060"/>
        </w:rPr>
        <w:t>d’i</w:t>
      </w:r>
      <w:r w:rsidR="00EA79D5" w:rsidRPr="00530CB2">
        <w:rPr>
          <w:color w:val="002060"/>
        </w:rPr>
        <w:t xml:space="preserve">ntelligence artificielle, </w:t>
      </w:r>
      <w:r w:rsidRPr="00530CB2">
        <w:rPr>
          <w:color w:val="002060"/>
        </w:rPr>
        <w:t>pour recruter et fidéliser les</w:t>
      </w:r>
      <w:r w:rsidR="00EA79D5" w:rsidRPr="00530CB2">
        <w:rPr>
          <w:color w:val="002060"/>
        </w:rPr>
        <w:t xml:space="preserve"> talents en devenir ou</w:t>
      </w:r>
      <w:r w:rsidR="0011712F" w:rsidRPr="00530CB2">
        <w:rPr>
          <w:color w:val="002060"/>
        </w:rPr>
        <w:t xml:space="preserve"> confirmés et</w:t>
      </w:r>
      <w:r w:rsidR="00EA79D5" w:rsidRPr="00530CB2">
        <w:rPr>
          <w:color w:val="002060"/>
        </w:rPr>
        <w:t xml:space="preserve"> </w:t>
      </w:r>
      <w:r w:rsidRPr="00530CB2">
        <w:rPr>
          <w:color w:val="002060"/>
        </w:rPr>
        <w:t xml:space="preserve">pour </w:t>
      </w:r>
      <w:r w:rsidR="0011712F" w:rsidRPr="00530CB2">
        <w:rPr>
          <w:color w:val="002060"/>
        </w:rPr>
        <w:t>associer les patients et leurs proches à chacune des décisions thérapeutiques</w:t>
      </w:r>
      <w:r w:rsidR="00D91332" w:rsidRPr="00530CB2">
        <w:rPr>
          <w:color w:val="002060"/>
        </w:rPr>
        <w:t xml:space="preserve"> les concernant</w:t>
      </w:r>
      <w:r w:rsidR="0011712F" w:rsidRPr="00530CB2">
        <w:rPr>
          <w:color w:val="002060"/>
        </w:rPr>
        <w:t>.</w:t>
      </w:r>
    </w:p>
    <w:p w:rsidR="009B2A22" w:rsidRDefault="001137D4" w:rsidP="00BE71B9">
      <w:pPr>
        <w:spacing w:after="0" w:line="276" w:lineRule="auto"/>
        <w:jc w:val="both"/>
        <w:rPr>
          <w:color w:val="002060"/>
        </w:rPr>
      </w:pPr>
      <w:r>
        <w:rPr>
          <w:color w:val="002060"/>
        </w:rPr>
        <w:t>Sont ainsi particulièrement mis en avant différents projets portant sur la robotique chirurgicale et la microchirurgie, les thérapies géniques et cellulaires ou encore le traitement de la myopie pathologique.</w:t>
      </w:r>
    </w:p>
    <w:p w:rsidR="000E39BC" w:rsidRDefault="00530CB2" w:rsidP="00BE71B9">
      <w:pPr>
        <w:spacing w:after="0" w:line="276" w:lineRule="auto"/>
        <w:jc w:val="both"/>
        <w:rPr>
          <w:color w:val="002060"/>
        </w:rPr>
      </w:pPr>
      <w:r>
        <w:rPr>
          <w:color w:val="002060"/>
        </w:rPr>
        <w:t>La fluidification d</w:t>
      </w:r>
      <w:r w:rsidR="009A0BF2" w:rsidRPr="00530CB2">
        <w:rPr>
          <w:color w:val="002060"/>
        </w:rPr>
        <w:t>es parcours</w:t>
      </w:r>
      <w:r>
        <w:rPr>
          <w:color w:val="002060"/>
        </w:rPr>
        <w:t>-patients</w:t>
      </w:r>
      <w:r w:rsidR="009A0BF2" w:rsidRPr="00530CB2">
        <w:rPr>
          <w:color w:val="002060"/>
        </w:rPr>
        <w:t xml:space="preserve"> </w:t>
      </w:r>
      <w:r>
        <w:rPr>
          <w:color w:val="002060"/>
        </w:rPr>
        <w:t>figure comme l’</w:t>
      </w:r>
      <w:r w:rsidR="006E60D2">
        <w:rPr>
          <w:color w:val="002060"/>
        </w:rPr>
        <w:t xml:space="preserve">un </w:t>
      </w:r>
      <w:r w:rsidR="001137D4">
        <w:rPr>
          <w:color w:val="002060"/>
        </w:rPr>
        <w:t>des éléments transversaux structurants de ce</w:t>
      </w:r>
      <w:r w:rsidR="00342500">
        <w:rPr>
          <w:color w:val="002060"/>
        </w:rPr>
        <w:t xml:space="preserve"> </w:t>
      </w:r>
      <w:r w:rsidR="001137D4">
        <w:rPr>
          <w:color w:val="002060"/>
        </w:rPr>
        <w:t>projet,</w:t>
      </w:r>
      <w:r>
        <w:rPr>
          <w:color w:val="002060"/>
        </w:rPr>
        <w:t xml:space="preserve"> afin d’</w:t>
      </w:r>
      <w:r w:rsidR="009A0BF2" w:rsidRPr="00530CB2">
        <w:rPr>
          <w:color w:val="002060"/>
        </w:rPr>
        <w:t xml:space="preserve">assurer une prise en charge </w:t>
      </w:r>
      <w:r>
        <w:rPr>
          <w:color w:val="002060"/>
        </w:rPr>
        <w:t xml:space="preserve">stratifiée et </w:t>
      </w:r>
      <w:r w:rsidR="009A0BF2" w:rsidRPr="00530CB2">
        <w:rPr>
          <w:color w:val="002060"/>
        </w:rPr>
        <w:t>personnalisée, notamment pour les personnes les plus fragiles et les plus vulnérables</w:t>
      </w:r>
      <w:r>
        <w:rPr>
          <w:color w:val="002060"/>
        </w:rPr>
        <w:t>.</w:t>
      </w:r>
    </w:p>
    <w:p w:rsidR="00E96FEF" w:rsidRDefault="00530CB2" w:rsidP="00BE71B9">
      <w:pPr>
        <w:spacing w:after="0" w:line="276" w:lineRule="auto"/>
        <w:jc w:val="both"/>
        <w:rPr>
          <w:color w:val="002060"/>
        </w:rPr>
      </w:pPr>
      <w:r>
        <w:rPr>
          <w:color w:val="002060"/>
        </w:rPr>
        <w:t>C</w:t>
      </w:r>
      <w:r w:rsidR="00D91332" w:rsidRPr="00530CB2">
        <w:rPr>
          <w:color w:val="002060"/>
        </w:rPr>
        <w:t xml:space="preserve">e projet </w:t>
      </w:r>
      <w:r w:rsidR="000E39BC">
        <w:rPr>
          <w:color w:val="002060"/>
        </w:rPr>
        <w:t xml:space="preserve">stratégique est le fruit d’un travail de près d’un an, très participatif, qui a associé tant les salariés de l’établissement que les partenaires extérieurs (hôpitaux </w:t>
      </w:r>
      <w:r w:rsidR="00E96FEF">
        <w:rPr>
          <w:color w:val="002060"/>
        </w:rPr>
        <w:t>partenaires</w:t>
      </w:r>
      <w:r w:rsidR="000E39BC">
        <w:rPr>
          <w:color w:val="002060"/>
        </w:rPr>
        <w:t xml:space="preserve">, Université de Paris, </w:t>
      </w:r>
      <w:r w:rsidR="00E96FEF">
        <w:rPr>
          <w:color w:val="002060"/>
        </w:rPr>
        <w:t>établissements publics scientifiques et techniques, professionnels de santé libéraux du territoire, associations)</w:t>
      </w:r>
      <w:r w:rsidR="000E39BC">
        <w:rPr>
          <w:color w:val="002060"/>
        </w:rPr>
        <w:t xml:space="preserve"> et les tutelles (ARS Ile-de-France).</w:t>
      </w:r>
    </w:p>
    <w:p w:rsidR="00530CB2" w:rsidRDefault="00E96FEF" w:rsidP="00BE71B9">
      <w:pPr>
        <w:spacing w:after="0" w:line="276" w:lineRule="auto"/>
        <w:jc w:val="both"/>
        <w:rPr>
          <w:color w:val="002060"/>
        </w:rPr>
      </w:pPr>
      <w:r>
        <w:rPr>
          <w:color w:val="002060"/>
        </w:rPr>
        <w:t xml:space="preserve">Il intègre également une valence internationale forte, tant sur le plan hospitalo-universitaire (notamment sur les maladies rares et complexes), qu’en matière de développement et coopération. </w:t>
      </w:r>
    </w:p>
    <w:p w:rsidR="00EA79D5" w:rsidRDefault="00530CB2" w:rsidP="00BE71B9">
      <w:pPr>
        <w:spacing w:after="0" w:line="276" w:lineRule="auto"/>
        <w:jc w:val="both"/>
        <w:rPr>
          <w:color w:val="002060"/>
        </w:rPr>
      </w:pPr>
      <w:r w:rsidRPr="00530CB2">
        <w:rPr>
          <w:i/>
          <w:color w:val="002060"/>
        </w:rPr>
        <w:t>« </w:t>
      </w:r>
      <w:r w:rsidR="00E96FEF">
        <w:rPr>
          <w:i/>
          <w:color w:val="002060"/>
        </w:rPr>
        <w:t xml:space="preserve">Cette magnifique feuille de route </w:t>
      </w:r>
      <w:r w:rsidR="009B2A22">
        <w:rPr>
          <w:i/>
          <w:color w:val="002060"/>
        </w:rPr>
        <w:t xml:space="preserve">quinquennale sera couplée à </w:t>
      </w:r>
      <w:r w:rsidR="009A0BF2" w:rsidRPr="00530CB2">
        <w:rPr>
          <w:i/>
          <w:color w:val="002060"/>
        </w:rPr>
        <w:t xml:space="preserve">un vaste programme de restructuration et d’agrandissement de </w:t>
      </w:r>
      <w:r w:rsidR="009B2A22">
        <w:rPr>
          <w:i/>
          <w:color w:val="002060"/>
        </w:rPr>
        <w:t>no</w:t>
      </w:r>
      <w:r w:rsidR="009A0BF2" w:rsidRPr="00530CB2">
        <w:rPr>
          <w:i/>
          <w:color w:val="002060"/>
        </w:rPr>
        <w:t>s locaux qui s’achèvera en 20</w:t>
      </w:r>
      <w:r w:rsidR="00E96FEF">
        <w:rPr>
          <w:i/>
          <w:color w:val="002060"/>
        </w:rPr>
        <w:t>27</w:t>
      </w:r>
      <w:r>
        <w:rPr>
          <w:i/>
          <w:color w:val="002060"/>
        </w:rPr>
        <w:t> »</w:t>
      </w:r>
      <w:r w:rsidR="009A0BF2" w:rsidRPr="00530CB2">
        <w:rPr>
          <w:i/>
          <w:color w:val="002060"/>
        </w:rPr>
        <w:t xml:space="preserve"> </w:t>
      </w:r>
      <w:r w:rsidRPr="00530CB2">
        <w:rPr>
          <w:color w:val="002060"/>
        </w:rPr>
        <w:t>conclu</w:t>
      </w:r>
      <w:r>
        <w:rPr>
          <w:color w:val="002060"/>
        </w:rPr>
        <w:t>t</w:t>
      </w:r>
      <w:r w:rsidRPr="00530CB2">
        <w:rPr>
          <w:color w:val="002060"/>
        </w:rPr>
        <w:t xml:space="preserve"> Julien Gottsmann, Directeur </w:t>
      </w:r>
      <w:r w:rsidR="00E96FEF">
        <w:rPr>
          <w:color w:val="002060"/>
        </w:rPr>
        <w:t>G</w:t>
      </w:r>
      <w:r w:rsidRPr="00530CB2">
        <w:rPr>
          <w:color w:val="002060"/>
        </w:rPr>
        <w:t xml:space="preserve">énéral de </w:t>
      </w:r>
      <w:r w:rsidR="00E96FEF">
        <w:rPr>
          <w:color w:val="002060"/>
        </w:rPr>
        <w:t>l’établissement.</w:t>
      </w:r>
    </w:p>
    <w:p w:rsidR="00530CB2" w:rsidRDefault="00530CB2" w:rsidP="00BE71B9">
      <w:pPr>
        <w:spacing w:after="0" w:line="276" w:lineRule="auto"/>
        <w:jc w:val="both"/>
        <w:rPr>
          <w:color w:val="002060"/>
        </w:rPr>
      </w:pPr>
    </w:p>
    <w:p w:rsidR="005760E1" w:rsidRPr="00530CB2" w:rsidRDefault="005760E1" w:rsidP="00BE71B9">
      <w:pPr>
        <w:spacing w:after="0" w:line="276" w:lineRule="auto"/>
        <w:jc w:val="both"/>
        <w:rPr>
          <w:color w:val="002060"/>
        </w:rPr>
      </w:pPr>
    </w:p>
    <w:p w:rsidR="00A137DB" w:rsidRPr="00A137DB" w:rsidRDefault="00A137DB" w:rsidP="00A137DB">
      <w:pPr>
        <w:spacing w:after="0" w:line="276" w:lineRule="auto"/>
        <w:jc w:val="both"/>
      </w:pPr>
    </w:p>
    <w:p w:rsidR="00C35ECC" w:rsidRDefault="008120AA" w:rsidP="00A90FAD">
      <w:pPr>
        <w:pStyle w:val="EndNoteBibliography"/>
        <w:spacing w:after="0" w:line="276" w:lineRule="auto"/>
        <w:jc w:val="center"/>
        <w:rPr>
          <w:rFonts w:ascii="Arial" w:hAnsi="Arial" w:cs="Arial"/>
          <w:b/>
          <w:color w:val="002060"/>
          <w:sz w:val="18"/>
          <w:szCs w:val="24"/>
          <w:lang w:val="fr-FR"/>
        </w:rPr>
      </w:pPr>
      <w:r>
        <w:rPr>
          <w:rFonts w:ascii="Arial" w:hAnsi="Arial" w:cs="Arial"/>
          <w:b/>
          <w:color w:val="002060"/>
          <w:sz w:val="18"/>
          <w:szCs w:val="24"/>
          <w:lang w:val="fr-FR"/>
        </w:rPr>
        <w:t>Lire le projet institutionnel</w:t>
      </w:r>
      <w:r w:rsidR="00C35ECC">
        <w:rPr>
          <w:rFonts w:ascii="Arial" w:hAnsi="Arial" w:cs="Arial"/>
          <w:b/>
          <w:color w:val="002060"/>
          <w:sz w:val="18"/>
          <w:szCs w:val="24"/>
          <w:lang w:val="fr-FR"/>
        </w:rPr>
        <w:t xml:space="preserve"> de l’Hôpital Fondation Rothschild dans son intégralité</w:t>
      </w:r>
      <w:r w:rsidR="00A137DB">
        <w:rPr>
          <w:rFonts w:ascii="Arial" w:hAnsi="Arial" w:cs="Arial"/>
          <w:b/>
          <w:color w:val="002060"/>
          <w:sz w:val="18"/>
          <w:szCs w:val="24"/>
          <w:lang w:val="fr-FR"/>
        </w:rPr>
        <w:t xml:space="preserve"> </w:t>
      </w:r>
      <w:r w:rsidR="00AA327D">
        <w:rPr>
          <w:rFonts w:ascii="Arial" w:hAnsi="Arial" w:cs="Arial"/>
          <w:b/>
          <w:color w:val="002060"/>
          <w:sz w:val="18"/>
          <w:szCs w:val="24"/>
          <w:lang w:val="fr-FR"/>
        </w:rPr>
        <w:t>sur</w:t>
      </w:r>
    </w:p>
    <w:p w:rsidR="00A137DB" w:rsidRDefault="00750E35" w:rsidP="00A137DB">
      <w:pPr>
        <w:pStyle w:val="EndNoteBibliography"/>
        <w:spacing w:after="0" w:line="276" w:lineRule="auto"/>
        <w:jc w:val="center"/>
        <w:rPr>
          <w:rStyle w:val="Lienhypertexte"/>
          <w:rFonts w:ascii="Arial" w:hAnsi="Arial" w:cs="Arial"/>
          <w:b/>
          <w:sz w:val="18"/>
          <w:szCs w:val="24"/>
          <w:lang w:val="fr-FR"/>
        </w:rPr>
      </w:pPr>
      <w:hyperlink r:id="rId8" w:history="1">
        <w:r w:rsidR="008120AA" w:rsidRPr="000E1F9B">
          <w:rPr>
            <w:rStyle w:val="Lienhypertexte"/>
            <w:rFonts w:ascii="Arial" w:hAnsi="Arial" w:cs="Arial"/>
            <w:b/>
            <w:sz w:val="18"/>
            <w:szCs w:val="24"/>
            <w:lang w:val="fr-FR"/>
          </w:rPr>
          <w:t>https://www.fo-rothschild.fr/patient/lhopital/projet-institutionnel</w:t>
        </w:r>
      </w:hyperlink>
    </w:p>
    <w:p w:rsidR="00AD12DB" w:rsidRDefault="00AD12DB" w:rsidP="00A137DB">
      <w:pPr>
        <w:pStyle w:val="EndNoteBibliography"/>
        <w:spacing w:after="0" w:line="276" w:lineRule="auto"/>
        <w:jc w:val="center"/>
        <w:rPr>
          <w:rStyle w:val="Lienhypertexte"/>
          <w:rFonts w:ascii="Arial" w:hAnsi="Arial" w:cs="Arial"/>
          <w:b/>
          <w:sz w:val="18"/>
          <w:szCs w:val="24"/>
          <w:lang w:val="fr-FR"/>
        </w:rPr>
      </w:pPr>
    </w:p>
    <w:p w:rsidR="008120AA" w:rsidRPr="00530CB2" w:rsidRDefault="008120AA" w:rsidP="00A137DB">
      <w:pPr>
        <w:pStyle w:val="EndNoteBibliography"/>
        <w:pBdr>
          <w:top w:val="single" w:sz="4" w:space="1" w:color="auto"/>
          <w:left w:val="single" w:sz="4" w:space="4" w:color="auto"/>
          <w:bottom w:val="single" w:sz="4" w:space="1" w:color="auto"/>
          <w:right w:val="single" w:sz="4" w:space="4" w:color="auto"/>
        </w:pBdr>
        <w:spacing w:after="0" w:line="276" w:lineRule="auto"/>
        <w:jc w:val="both"/>
        <w:rPr>
          <w:rStyle w:val="Lienhypertexte"/>
          <w:rFonts w:ascii="Arial" w:hAnsi="Arial" w:cs="Arial"/>
          <w:color w:val="auto"/>
          <w:sz w:val="18"/>
          <w:szCs w:val="16"/>
          <w:u w:val="none"/>
          <w:lang w:val="fr-FR"/>
        </w:rPr>
      </w:pPr>
      <w:r w:rsidRPr="00530CB2">
        <w:rPr>
          <w:rFonts w:ascii="Arial" w:hAnsi="Arial" w:cs="Arial"/>
          <w:b/>
          <w:sz w:val="16"/>
          <w:szCs w:val="14"/>
        </w:rPr>
        <w:t xml:space="preserve">A propos de </w:t>
      </w:r>
      <w:proofErr w:type="spellStart"/>
      <w:r w:rsidRPr="00530CB2">
        <w:rPr>
          <w:rFonts w:ascii="Arial" w:hAnsi="Arial" w:cs="Arial"/>
          <w:b/>
          <w:sz w:val="16"/>
          <w:szCs w:val="14"/>
        </w:rPr>
        <w:t>l’Hôpital</w:t>
      </w:r>
      <w:proofErr w:type="spellEnd"/>
      <w:r w:rsidRPr="00530CB2">
        <w:rPr>
          <w:rFonts w:ascii="Arial" w:hAnsi="Arial" w:cs="Arial"/>
          <w:b/>
          <w:sz w:val="16"/>
          <w:szCs w:val="14"/>
        </w:rPr>
        <w:t xml:space="preserve"> </w:t>
      </w:r>
      <w:proofErr w:type="spellStart"/>
      <w:r w:rsidRPr="00530CB2">
        <w:rPr>
          <w:rFonts w:ascii="Arial" w:hAnsi="Arial" w:cs="Arial"/>
          <w:b/>
          <w:sz w:val="16"/>
          <w:szCs w:val="14"/>
        </w:rPr>
        <w:t>Fondation</w:t>
      </w:r>
      <w:proofErr w:type="spellEnd"/>
      <w:r w:rsidRPr="00530CB2">
        <w:rPr>
          <w:rFonts w:ascii="Arial" w:hAnsi="Arial" w:cs="Arial"/>
          <w:b/>
          <w:sz w:val="16"/>
          <w:szCs w:val="14"/>
        </w:rPr>
        <w:t xml:space="preserve"> </w:t>
      </w:r>
      <w:proofErr w:type="spellStart"/>
      <w:r w:rsidRPr="00530CB2">
        <w:rPr>
          <w:rFonts w:ascii="Arial" w:hAnsi="Arial" w:cs="Arial"/>
          <w:b/>
          <w:sz w:val="16"/>
          <w:szCs w:val="14"/>
        </w:rPr>
        <w:t>Adolphe</w:t>
      </w:r>
      <w:proofErr w:type="spellEnd"/>
      <w:r w:rsidRPr="00530CB2">
        <w:rPr>
          <w:rFonts w:ascii="Arial" w:hAnsi="Arial" w:cs="Arial"/>
          <w:b/>
          <w:sz w:val="16"/>
          <w:szCs w:val="14"/>
        </w:rPr>
        <w:t xml:space="preserve"> de </w:t>
      </w:r>
      <w:proofErr w:type="gramStart"/>
      <w:r w:rsidRPr="00530CB2">
        <w:rPr>
          <w:rFonts w:ascii="Arial" w:hAnsi="Arial" w:cs="Arial"/>
          <w:b/>
          <w:sz w:val="16"/>
          <w:szCs w:val="14"/>
        </w:rPr>
        <w:t>Rothschild :</w:t>
      </w:r>
      <w:proofErr w:type="gramEnd"/>
      <w:r w:rsidRPr="00530CB2">
        <w:rPr>
          <w:rFonts w:ascii="Arial" w:hAnsi="Arial" w:cs="Arial"/>
          <w:b/>
          <w:sz w:val="16"/>
          <w:szCs w:val="14"/>
        </w:rPr>
        <w:t xml:space="preserve"> </w:t>
      </w:r>
      <w:r w:rsidRPr="00530CB2">
        <w:rPr>
          <w:rFonts w:ascii="Arial" w:hAnsi="Arial" w:cs="Arial"/>
          <w:sz w:val="16"/>
          <w:szCs w:val="14"/>
        </w:rPr>
        <w:t xml:space="preserve">Situé au cœur du 19ème arrondissement de Paris, </w:t>
      </w:r>
      <w:r w:rsidRPr="00530CB2">
        <w:rPr>
          <w:rFonts w:ascii="Arial" w:hAnsi="Arial" w:cs="Arial"/>
          <w:b/>
          <w:sz w:val="16"/>
          <w:szCs w:val="14"/>
        </w:rPr>
        <w:t>l’Hôpital Fondation Adolphe de Rothschild</w:t>
      </w:r>
      <w:r w:rsidRPr="00530CB2">
        <w:rPr>
          <w:rFonts w:ascii="Arial" w:hAnsi="Arial" w:cs="Arial"/>
          <w:sz w:val="16"/>
          <w:szCs w:val="14"/>
        </w:rPr>
        <w:t xml:space="preserve"> est un hôpital universitaire créé en 1905, spécialisé dans toutes les pathologies de la tête et du cou courantes ou rares : ophtalmologie, neurologie, ORL… des adultes et des enfants. Cet hôpital sans but lucratif est un établissement de santé privé d’intérêt collectif (ESPIC). Il propose une prise en charge d’excellence en secteur 1 et assure, chaque année, plus de 400 000 consultations et actes techniques et plus de 45 000 passages aux urgences ophtalmologiques. Disposant de plateaux techniques de dernière génération et d’experts reconnus au niveau mondial, les services de l’Hôpital Fondation Rothschild apparaissent régulièrement en tête des classements des meilleurs hôpitaux français. Assurant le continuum soins, recherche et formation, l’Hôpital Fondation Rothschild pilote plus de 150 études de recherche clinique, publie plus de 300 articles scientifiques par an et forme chaque année près de 700 étudiants. Reconnue d’utilité publique, la Fondation Adolphe de Rothschild est habilitée à recevoir des dons et des legs.  </w:t>
      </w:r>
      <w:hyperlink r:id="rId9" w:history="1">
        <w:r w:rsidRPr="00530CB2">
          <w:rPr>
            <w:rStyle w:val="Lienhypertexte"/>
            <w:rFonts w:ascii="Arial" w:hAnsi="Arial" w:cs="Arial"/>
            <w:sz w:val="16"/>
            <w:szCs w:val="14"/>
          </w:rPr>
          <w:t>www.for.paris</w:t>
        </w:r>
      </w:hyperlink>
    </w:p>
    <w:p w:rsidR="00F1468B" w:rsidRPr="00183F00" w:rsidRDefault="00F1468B" w:rsidP="00A90FAD">
      <w:pPr>
        <w:spacing w:after="0" w:line="276" w:lineRule="auto"/>
        <w:jc w:val="both"/>
        <w:rPr>
          <w:rFonts w:ascii="Arial" w:hAnsi="Arial" w:cs="Arial"/>
          <w:color w:val="0563C1" w:themeColor="hyperlink"/>
          <w:sz w:val="14"/>
          <w:szCs w:val="14"/>
          <w:u w:val="single"/>
        </w:rPr>
      </w:pPr>
    </w:p>
    <w:tbl>
      <w:tblPr>
        <w:tblStyle w:val="Grilledutableau"/>
        <w:tblW w:w="962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8120AA" w:rsidRPr="00E70B91" w:rsidTr="000A2D35">
        <w:tc>
          <w:tcPr>
            <w:tcW w:w="4814" w:type="dxa"/>
          </w:tcPr>
          <w:p w:rsidR="008120AA" w:rsidRPr="00183F00" w:rsidRDefault="008120AA" w:rsidP="00A90FAD">
            <w:pPr>
              <w:spacing w:line="276" w:lineRule="auto"/>
              <w:ind w:left="68"/>
              <w:jc w:val="both"/>
              <w:rPr>
                <w:rFonts w:ascii="Arial" w:eastAsia="Times New Roman" w:hAnsi="Arial" w:cs="Arial"/>
                <w:b/>
                <w:sz w:val="15"/>
                <w:szCs w:val="15"/>
              </w:rPr>
            </w:pPr>
            <w:r w:rsidRPr="00183F00">
              <w:rPr>
                <w:rFonts w:ascii="Arial" w:eastAsia="Times New Roman" w:hAnsi="Arial" w:cs="Arial"/>
                <w:b/>
                <w:sz w:val="15"/>
                <w:szCs w:val="15"/>
              </w:rPr>
              <w:t xml:space="preserve">Contacts presse : </w:t>
            </w:r>
          </w:p>
          <w:p w:rsidR="008120AA" w:rsidRPr="00183F00" w:rsidRDefault="008120AA" w:rsidP="00A90FAD">
            <w:pPr>
              <w:spacing w:line="276" w:lineRule="auto"/>
              <w:ind w:left="68"/>
              <w:jc w:val="both"/>
              <w:rPr>
                <w:rFonts w:ascii="Arial" w:eastAsia="Times New Roman" w:hAnsi="Arial" w:cs="Arial"/>
                <w:b/>
                <w:sz w:val="15"/>
                <w:szCs w:val="15"/>
              </w:rPr>
            </w:pPr>
            <w:r w:rsidRPr="00183F00">
              <w:rPr>
                <w:rFonts w:ascii="Arial" w:eastAsia="Times New Roman" w:hAnsi="Arial" w:cs="Arial"/>
                <w:b/>
                <w:sz w:val="15"/>
                <w:szCs w:val="15"/>
              </w:rPr>
              <w:t>Hôpital Fondation Adolphe de Rothschild</w:t>
            </w:r>
          </w:p>
          <w:p w:rsidR="008120AA" w:rsidRPr="00183F00" w:rsidRDefault="008120AA" w:rsidP="00A90FAD">
            <w:pPr>
              <w:spacing w:line="276" w:lineRule="auto"/>
              <w:ind w:left="68"/>
              <w:jc w:val="both"/>
              <w:rPr>
                <w:rFonts w:ascii="Arial" w:eastAsia="Times New Roman" w:hAnsi="Arial" w:cs="Arial"/>
                <w:sz w:val="15"/>
                <w:szCs w:val="15"/>
              </w:rPr>
            </w:pPr>
            <w:r w:rsidRPr="00183F00">
              <w:rPr>
                <w:rFonts w:ascii="Arial" w:eastAsia="Times New Roman" w:hAnsi="Arial" w:cs="Arial"/>
                <w:sz w:val="15"/>
                <w:szCs w:val="15"/>
              </w:rPr>
              <w:t>Emmanuelle Le Roy</w:t>
            </w:r>
            <w:r w:rsidRPr="00183F00">
              <w:rPr>
                <w:rFonts w:ascii="Arial" w:eastAsia="Times New Roman" w:hAnsi="Arial" w:cs="Arial"/>
                <w:sz w:val="15"/>
                <w:szCs w:val="15"/>
              </w:rPr>
              <w:tab/>
              <w:t xml:space="preserve"> </w:t>
            </w:r>
            <w:r w:rsidRPr="00183F00">
              <w:rPr>
                <w:rFonts w:ascii="Arial" w:eastAsia="Times New Roman" w:hAnsi="Arial" w:cs="Arial"/>
                <w:sz w:val="15"/>
                <w:szCs w:val="15"/>
              </w:rPr>
              <w:tab/>
            </w:r>
            <w:r w:rsidRPr="00183F00">
              <w:rPr>
                <w:rFonts w:ascii="Arial" w:eastAsia="Times New Roman" w:hAnsi="Arial" w:cs="Arial"/>
                <w:sz w:val="15"/>
                <w:szCs w:val="15"/>
              </w:rPr>
              <w:tab/>
            </w:r>
            <w:r w:rsidRPr="00183F00">
              <w:rPr>
                <w:rFonts w:ascii="Arial" w:eastAsia="Times New Roman" w:hAnsi="Arial" w:cs="Arial"/>
                <w:sz w:val="15"/>
                <w:szCs w:val="15"/>
              </w:rPr>
              <w:tab/>
            </w:r>
          </w:p>
          <w:p w:rsidR="008120AA" w:rsidRPr="00183F00" w:rsidRDefault="00A137DB" w:rsidP="00A90FAD">
            <w:pPr>
              <w:spacing w:line="276" w:lineRule="auto"/>
              <w:ind w:left="68"/>
              <w:jc w:val="both"/>
              <w:rPr>
                <w:rFonts w:ascii="Arial" w:eastAsia="Times New Roman" w:hAnsi="Arial" w:cs="Arial"/>
                <w:sz w:val="15"/>
                <w:szCs w:val="15"/>
              </w:rPr>
            </w:pPr>
            <w:r>
              <w:rPr>
                <w:rFonts w:ascii="Arial" w:eastAsia="Times New Roman" w:hAnsi="Arial" w:cs="Arial"/>
                <w:sz w:val="15"/>
                <w:szCs w:val="15"/>
              </w:rPr>
              <w:sym w:font="Webdings" w:char="F0C9"/>
            </w:r>
            <w:r>
              <w:rPr>
                <w:rFonts w:ascii="Arial" w:eastAsia="Times New Roman" w:hAnsi="Arial" w:cs="Arial"/>
                <w:sz w:val="15"/>
                <w:szCs w:val="15"/>
              </w:rPr>
              <w:t xml:space="preserve"> </w:t>
            </w:r>
            <w:r w:rsidR="008120AA" w:rsidRPr="00183F00">
              <w:rPr>
                <w:rFonts w:ascii="Arial" w:eastAsia="Times New Roman" w:hAnsi="Arial" w:cs="Arial"/>
                <w:sz w:val="15"/>
                <w:szCs w:val="15"/>
              </w:rPr>
              <w:t>01 48 03 67 51</w:t>
            </w:r>
            <w:r w:rsidR="008120AA" w:rsidRPr="00183F00">
              <w:rPr>
                <w:rFonts w:ascii="Arial" w:eastAsia="Times New Roman" w:hAnsi="Arial" w:cs="Arial"/>
                <w:sz w:val="15"/>
                <w:szCs w:val="15"/>
              </w:rPr>
              <w:tab/>
            </w:r>
            <w:r w:rsidR="008120AA" w:rsidRPr="00183F00">
              <w:rPr>
                <w:rFonts w:ascii="Arial" w:eastAsia="Times New Roman" w:hAnsi="Arial" w:cs="Arial"/>
                <w:sz w:val="15"/>
                <w:szCs w:val="15"/>
              </w:rPr>
              <w:tab/>
              <w:t xml:space="preserve">                    </w:t>
            </w:r>
            <w:r w:rsidR="008120AA" w:rsidRPr="00183F00">
              <w:rPr>
                <w:rFonts w:ascii="Arial" w:eastAsia="Times New Roman" w:hAnsi="Arial" w:cs="Arial"/>
                <w:sz w:val="15"/>
                <w:szCs w:val="15"/>
              </w:rPr>
              <w:tab/>
            </w:r>
          </w:p>
          <w:p w:rsidR="008120AA" w:rsidRPr="00183F00" w:rsidRDefault="00A137DB" w:rsidP="00A90FAD">
            <w:pPr>
              <w:spacing w:line="276" w:lineRule="auto"/>
              <w:ind w:left="68"/>
              <w:jc w:val="both"/>
              <w:rPr>
                <w:rFonts w:ascii="Arial" w:eastAsia="Times New Roman" w:hAnsi="Arial" w:cs="Arial"/>
                <w:sz w:val="15"/>
                <w:szCs w:val="15"/>
              </w:rPr>
            </w:pPr>
            <w:r>
              <w:rPr>
                <w:rFonts w:ascii="Arial" w:eastAsia="Times New Roman" w:hAnsi="Arial" w:cs="Arial"/>
                <w:sz w:val="15"/>
                <w:szCs w:val="15"/>
              </w:rPr>
              <w:t xml:space="preserve">@ </w:t>
            </w:r>
            <w:hyperlink r:id="rId10" w:history="1">
              <w:r w:rsidRPr="00D66E25">
                <w:rPr>
                  <w:rStyle w:val="Lienhypertexte"/>
                  <w:rFonts w:ascii="Arial" w:eastAsia="Times New Roman" w:hAnsi="Arial" w:cs="Arial"/>
                  <w:sz w:val="15"/>
                  <w:szCs w:val="15"/>
                </w:rPr>
                <w:t>eleroy@for.paris</w:t>
              </w:r>
            </w:hyperlink>
            <w:r>
              <w:rPr>
                <w:rFonts w:ascii="Arial" w:eastAsia="Times New Roman" w:hAnsi="Arial" w:cs="Arial"/>
                <w:sz w:val="15"/>
                <w:szCs w:val="15"/>
              </w:rPr>
              <w:t xml:space="preserve"> </w:t>
            </w:r>
            <w:r w:rsidR="008120AA" w:rsidRPr="00183F00">
              <w:rPr>
                <w:rFonts w:ascii="Arial" w:eastAsia="Times New Roman" w:hAnsi="Arial" w:cs="Arial"/>
                <w:sz w:val="15"/>
                <w:szCs w:val="15"/>
              </w:rPr>
              <w:tab/>
            </w:r>
          </w:p>
        </w:tc>
        <w:tc>
          <w:tcPr>
            <w:tcW w:w="4815" w:type="dxa"/>
          </w:tcPr>
          <w:p w:rsidR="008120AA" w:rsidRPr="00183F00" w:rsidRDefault="008120AA" w:rsidP="00A90FAD">
            <w:pPr>
              <w:spacing w:line="276" w:lineRule="auto"/>
              <w:ind w:left="68"/>
              <w:jc w:val="both"/>
              <w:rPr>
                <w:rFonts w:ascii="Arial" w:eastAsia="Times New Roman" w:hAnsi="Arial" w:cs="Arial"/>
                <w:sz w:val="15"/>
                <w:szCs w:val="15"/>
              </w:rPr>
            </w:pPr>
          </w:p>
          <w:p w:rsidR="008120AA" w:rsidRPr="00183F00" w:rsidRDefault="008120AA" w:rsidP="00A90FAD">
            <w:pPr>
              <w:spacing w:line="276" w:lineRule="auto"/>
              <w:ind w:left="68"/>
              <w:jc w:val="both"/>
              <w:rPr>
                <w:rFonts w:ascii="Arial" w:eastAsia="Times New Roman" w:hAnsi="Arial" w:cs="Arial"/>
                <w:b/>
                <w:sz w:val="15"/>
                <w:szCs w:val="15"/>
              </w:rPr>
            </w:pPr>
            <w:r w:rsidRPr="00183F00">
              <w:rPr>
                <w:rFonts w:ascii="Arial" w:eastAsia="Times New Roman" w:hAnsi="Arial" w:cs="Arial"/>
                <w:b/>
                <w:sz w:val="15"/>
                <w:szCs w:val="15"/>
              </w:rPr>
              <w:t xml:space="preserve">LJ Communication           </w:t>
            </w:r>
          </w:p>
          <w:p w:rsidR="008120AA" w:rsidRPr="00183F00" w:rsidRDefault="008120AA" w:rsidP="00A90FAD">
            <w:pPr>
              <w:spacing w:line="276" w:lineRule="auto"/>
              <w:ind w:left="68"/>
              <w:jc w:val="both"/>
              <w:rPr>
                <w:rFonts w:ascii="Arial" w:eastAsia="Times New Roman" w:hAnsi="Arial" w:cs="Arial"/>
                <w:sz w:val="15"/>
                <w:szCs w:val="15"/>
              </w:rPr>
            </w:pPr>
            <w:r w:rsidRPr="00183F00">
              <w:rPr>
                <w:rFonts w:ascii="Arial" w:eastAsia="Times New Roman" w:hAnsi="Arial" w:cs="Arial"/>
                <w:sz w:val="15"/>
                <w:szCs w:val="15"/>
              </w:rPr>
              <w:t>Maryam De Kuyper - Anne-Laure Brisseau</w:t>
            </w:r>
          </w:p>
          <w:p w:rsidR="008120AA" w:rsidRPr="00183F00" w:rsidRDefault="00A137DB" w:rsidP="00A90FAD">
            <w:pPr>
              <w:spacing w:line="276" w:lineRule="auto"/>
              <w:ind w:left="68"/>
              <w:jc w:val="both"/>
              <w:rPr>
                <w:rFonts w:ascii="Arial" w:eastAsia="Times New Roman" w:hAnsi="Arial" w:cs="Arial"/>
                <w:sz w:val="15"/>
                <w:szCs w:val="15"/>
              </w:rPr>
            </w:pPr>
            <w:r>
              <w:rPr>
                <w:rFonts w:ascii="Arial" w:eastAsia="Times New Roman" w:hAnsi="Arial" w:cs="Arial"/>
                <w:sz w:val="15"/>
                <w:szCs w:val="15"/>
              </w:rPr>
              <w:sym w:font="Webdings" w:char="F0C9"/>
            </w:r>
            <w:r>
              <w:rPr>
                <w:rFonts w:ascii="Arial" w:eastAsia="Times New Roman" w:hAnsi="Arial" w:cs="Arial"/>
                <w:sz w:val="15"/>
                <w:szCs w:val="15"/>
              </w:rPr>
              <w:t xml:space="preserve"> </w:t>
            </w:r>
            <w:r w:rsidR="008120AA" w:rsidRPr="00183F00">
              <w:rPr>
                <w:rFonts w:ascii="Arial" w:eastAsia="Times New Roman" w:hAnsi="Arial" w:cs="Arial"/>
                <w:sz w:val="15"/>
                <w:szCs w:val="15"/>
              </w:rPr>
              <w:t>01 45 03 89 94 - 01 45 03 50 36</w:t>
            </w:r>
          </w:p>
          <w:p w:rsidR="008120AA" w:rsidRPr="00183F00" w:rsidRDefault="00A137DB" w:rsidP="00A90FAD">
            <w:pPr>
              <w:spacing w:line="276" w:lineRule="auto"/>
              <w:ind w:left="68"/>
              <w:jc w:val="both"/>
              <w:rPr>
                <w:rFonts w:ascii="Arial" w:eastAsia="Times New Roman" w:hAnsi="Arial" w:cs="Arial"/>
                <w:sz w:val="15"/>
                <w:szCs w:val="15"/>
              </w:rPr>
            </w:pPr>
            <w:r>
              <w:rPr>
                <w:rFonts w:ascii="Arial" w:eastAsia="Times New Roman" w:hAnsi="Arial" w:cs="Arial"/>
                <w:sz w:val="15"/>
                <w:szCs w:val="15"/>
              </w:rPr>
              <w:t xml:space="preserve">@ </w:t>
            </w:r>
            <w:hyperlink r:id="rId11" w:history="1">
              <w:r w:rsidRPr="00D66E25">
                <w:rPr>
                  <w:rStyle w:val="Lienhypertexte"/>
                  <w:rFonts w:ascii="Arial" w:eastAsia="Times New Roman" w:hAnsi="Arial" w:cs="Arial"/>
                  <w:sz w:val="15"/>
                  <w:szCs w:val="15"/>
                </w:rPr>
                <w:t>m.dekuyper@ljcom.net</w:t>
              </w:r>
            </w:hyperlink>
            <w:r>
              <w:rPr>
                <w:rFonts w:ascii="Arial" w:eastAsia="Times New Roman" w:hAnsi="Arial" w:cs="Arial"/>
                <w:sz w:val="15"/>
                <w:szCs w:val="15"/>
              </w:rPr>
              <w:t xml:space="preserve"> </w:t>
            </w:r>
            <w:r w:rsidR="008120AA" w:rsidRPr="00183F00">
              <w:rPr>
                <w:rFonts w:ascii="Arial" w:eastAsia="Times New Roman" w:hAnsi="Arial" w:cs="Arial"/>
                <w:sz w:val="15"/>
                <w:szCs w:val="15"/>
              </w:rPr>
              <w:t xml:space="preserve">- </w:t>
            </w:r>
            <w:hyperlink r:id="rId12" w:history="1">
              <w:r w:rsidR="008120AA" w:rsidRPr="00183F00">
                <w:rPr>
                  <w:rStyle w:val="Lienhypertexte"/>
                  <w:rFonts w:ascii="Arial" w:eastAsia="Times New Roman" w:hAnsi="Arial" w:cs="Arial"/>
                  <w:sz w:val="15"/>
                  <w:szCs w:val="15"/>
                </w:rPr>
                <w:t>al.brisseau@ljcom</w:t>
              </w:r>
            </w:hyperlink>
          </w:p>
        </w:tc>
      </w:tr>
    </w:tbl>
    <w:p w:rsidR="008120AA" w:rsidRDefault="008120AA" w:rsidP="00A90FAD">
      <w:pPr>
        <w:spacing w:after="0" w:line="276" w:lineRule="auto"/>
        <w:jc w:val="both"/>
      </w:pPr>
    </w:p>
    <w:sectPr w:rsidR="008120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65D07"/>
    <w:multiLevelType w:val="hybridMultilevel"/>
    <w:tmpl w:val="FC2E0904"/>
    <w:lvl w:ilvl="0" w:tplc="F8B4A4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2A06C2"/>
    <w:multiLevelType w:val="hybridMultilevel"/>
    <w:tmpl w:val="C3481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7C545B"/>
    <w:multiLevelType w:val="hybridMultilevel"/>
    <w:tmpl w:val="C9069DB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569A29EB"/>
    <w:multiLevelType w:val="hybridMultilevel"/>
    <w:tmpl w:val="0A4452A4"/>
    <w:lvl w:ilvl="0" w:tplc="C87A90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DBC26C4"/>
    <w:multiLevelType w:val="multilevel"/>
    <w:tmpl w:val="CE36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AD72F7"/>
    <w:multiLevelType w:val="hybridMultilevel"/>
    <w:tmpl w:val="74FEA21A"/>
    <w:lvl w:ilvl="0" w:tplc="C87A90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503"/>
    <w:rsid w:val="000B5751"/>
    <w:rsid w:val="000E39BC"/>
    <w:rsid w:val="001137D4"/>
    <w:rsid w:val="0011712F"/>
    <w:rsid w:val="00134ED4"/>
    <w:rsid w:val="001836B6"/>
    <w:rsid w:val="001B174C"/>
    <w:rsid w:val="001F6A2C"/>
    <w:rsid w:val="00262EAE"/>
    <w:rsid w:val="002A3677"/>
    <w:rsid w:val="00332A34"/>
    <w:rsid w:val="00342500"/>
    <w:rsid w:val="003561BB"/>
    <w:rsid w:val="003F7B86"/>
    <w:rsid w:val="00404F85"/>
    <w:rsid w:val="00495009"/>
    <w:rsid w:val="004B1088"/>
    <w:rsid w:val="004D52C7"/>
    <w:rsid w:val="00530CB2"/>
    <w:rsid w:val="00537A07"/>
    <w:rsid w:val="005760E1"/>
    <w:rsid w:val="00581B31"/>
    <w:rsid w:val="005A79D9"/>
    <w:rsid w:val="0060153B"/>
    <w:rsid w:val="0065208F"/>
    <w:rsid w:val="00682CD0"/>
    <w:rsid w:val="006B1401"/>
    <w:rsid w:val="006E60D2"/>
    <w:rsid w:val="007C2F7A"/>
    <w:rsid w:val="007D5BD0"/>
    <w:rsid w:val="008120AA"/>
    <w:rsid w:val="00832459"/>
    <w:rsid w:val="008D7751"/>
    <w:rsid w:val="00940F5F"/>
    <w:rsid w:val="009A0BF2"/>
    <w:rsid w:val="009B2A22"/>
    <w:rsid w:val="00A137DB"/>
    <w:rsid w:val="00A17D4D"/>
    <w:rsid w:val="00A22DD2"/>
    <w:rsid w:val="00A47813"/>
    <w:rsid w:val="00A61F43"/>
    <w:rsid w:val="00A90FAD"/>
    <w:rsid w:val="00AA327D"/>
    <w:rsid w:val="00AD12DB"/>
    <w:rsid w:val="00AD6538"/>
    <w:rsid w:val="00B06666"/>
    <w:rsid w:val="00B20CE6"/>
    <w:rsid w:val="00B40559"/>
    <w:rsid w:val="00B61173"/>
    <w:rsid w:val="00B9774C"/>
    <w:rsid w:val="00BD61E3"/>
    <w:rsid w:val="00BE71B9"/>
    <w:rsid w:val="00C06CDC"/>
    <w:rsid w:val="00C2009D"/>
    <w:rsid w:val="00C35ECC"/>
    <w:rsid w:val="00C924E4"/>
    <w:rsid w:val="00CA0765"/>
    <w:rsid w:val="00CC0A9C"/>
    <w:rsid w:val="00CC2DDF"/>
    <w:rsid w:val="00D05BB9"/>
    <w:rsid w:val="00D91332"/>
    <w:rsid w:val="00DF0FCC"/>
    <w:rsid w:val="00DF1503"/>
    <w:rsid w:val="00E02B72"/>
    <w:rsid w:val="00E6109F"/>
    <w:rsid w:val="00E760B6"/>
    <w:rsid w:val="00E95D0A"/>
    <w:rsid w:val="00E96FEF"/>
    <w:rsid w:val="00EA79D5"/>
    <w:rsid w:val="00ED1DA6"/>
    <w:rsid w:val="00F134D9"/>
    <w:rsid w:val="00F1468B"/>
    <w:rsid w:val="00F471E2"/>
    <w:rsid w:val="00FA35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DD65A"/>
  <w15:chartTrackingRefBased/>
  <w15:docId w15:val="{DD4DF620-F166-47B4-8DAA-F3979299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22DD2"/>
    <w:pPr>
      <w:ind w:left="720"/>
      <w:contextualSpacing/>
    </w:pPr>
  </w:style>
  <w:style w:type="character" w:styleId="Lienhypertexte">
    <w:name w:val="Hyperlink"/>
    <w:basedOn w:val="Policepardfaut"/>
    <w:uiPriority w:val="99"/>
    <w:unhideWhenUsed/>
    <w:rsid w:val="008120AA"/>
    <w:rPr>
      <w:color w:val="0563C1" w:themeColor="hyperlink"/>
      <w:u w:val="single"/>
    </w:rPr>
  </w:style>
  <w:style w:type="table" w:styleId="Grilledutableau">
    <w:name w:val="Table Grid"/>
    <w:basedOn w:val="TableauNormal"/>
    <w:uiPriority w:val="39"/>
    <w:rsid w:val="008120A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ar"/>
    <w:rsid w:val="008120AA"/>
    <w:pPr>
      <w:spacing w:line="240" w:lineRule="auto"/>
    </w:pPr>
    <w:rPr>
      <w:rFonts w:ascii="Calibri" w:hAnsi="Calibri" w:cs="Calibri"/>
      <w:lang w:val="en-US"/>
    </w:rPr>
  </w:style>
  <w:style w:type="character" w:customStyle="1" w:styleId="EndNoteBibliographyCar">
    <w:name w:val="EndNote Bibliography Car"/>
    <w:basedOn w:val="Policepardfaut"/>
    <w:link w:val="EndNoteBibliography"/>
    <w:rsid w:val="008120AA"/>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46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othschild.fr/patient/lhopital/projet-institutionn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al.brisseau@lj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m.dekuyper@ljcom.net" TargetMode="External"/><Relationship Id="rId5" Type="http://schemas.openxmlformats.org/officeDocument/2006/relationships/webSettings" Target="webSettings.xml"/><Relationship Id="rId10" Type="http://schemas.openxmlformats.org/officeDocument/2006/relationships/hyperlink" Target="mailto:eleroy@for.paris" TargetMode="External"/><Relationship Id="rId4" Type="http://schemas.openxmlformats.org/officeDocument/2006/relationships/settings" Target="settings.xml"/><Relationship Id="rId9" Type="http://schemas.openxmlformats.org/officeDocument/2006/relationships/hyperlink" Target="http://www.for.paris"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49DB8C1-7BD2-4437-BB11-CC78F27F0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661</Words>
  <Characters>3637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Fondation A. de Rothschild</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GOMES</dc:creator>
  <cp:keywords/>
  <dc:description/>
  <cp:lastModifiedBy>Emmanuelle LE ROY</cp:lastModifiedBy>
  <cp:revision>3</cp:revision>
  <dcterms:created xsi:type="dcterms:W3CDTF">2022-02-01T17:21:00Z</dcterms:created>
  <dcterms:modified xsi:type="dcterms:W3CDTF">2022-02-01T17:22:00Z</dcterms:modified>
</cp:coreProperties>
</file>